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KLAUZULA INFORMACYJNA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Administratorem Państwa danych jest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 xml:space="preserve">Ośrodek Pomocy Społecznej w Niedźwiadzie, Niedźwiada-Kolonia 42A 21-104 Niedźwiada, Tel:   81 851 22 20, E-mail: </w:t>
      </w:r>
      <w:hyperlink r:id="rId2">
        <w:r>
          <w:rPr>
            <w:rStyle w:val="Czeinternetowe"/>
            <w:rFonts w:ascii="Times New Roman" w:hAnsi="Times New Roman"/>
            <w:b/>
            <w:bCs/>
            <w:sz w:val="24"/>
            <w:szCs w:val="24"/>
          </w:rPr>
          <w:t>ops@niedźwiada.pl</w:t>
        </w:r>
      </w:hyperlink>
      <w:r>
        <w:rPr>
          <w:rFonts w:ascii="Times New Roman" w:hAnsi="Times New Roman"/>
          <w:b/>
          <w:bCs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cs="Times New Roman" w:ascii="Times New Roman" w:hAnsi="Times New Roman"/>
          <w:sz w:val="24"/>
          <w:szCs w:val="24"/>
        </w:rPr>
        <w:t>. Podanie innych danych jest dobrowolne i następuje na podstawie Państwa zgody, która może zostać w dowolnym czasie wycofana.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powyższym podstawę prawną przetwarzania Państwa danych osobowych stanowią: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>art. 6 ust. 1 lit. c RODO w związku z art. 22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 § 1 oraz § 3-5- ustawy z 26 czerwca </w:t>
        <w:br/>
        <w:t>1974 r. Kodeks pracy (t. j. Dz. U. z 2018 r., poz. 917 ze zm.) oraz art. 6 i 11 ustawy z 21 listopada 2008 r. o pracownikach samorządowych (t. j. Dz. U. z 2018 r., poz. 1260 ze zm.);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cs="Times New Roman" w:ascii="Times New Roman" w:hAnsi="Times New Roman"/>
          <w:sz w:val="24"/>
          <w:szCs w:val="24"/>
        </w:rPr>
        <w:t>art. 6 ust. 1 lit. b RODO;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art. 6 ust. 1 lit. a RODO.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bookmarkEnd w:id="0"/>
      <w:r>
        <w:rPr>
          <w:rFonts w:cs="Times New Roman" w:ascii="Times New Roman" w:hAnsi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0"/>
          <w:numId w:val="3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Dane osobowe będą ujawniane osobom działającym z upoważnienia administratora, mającym dostęp do danych osobowych i przetwarzającym je wyłącznie na polecenie administratora.  </w:t>
      </w:r>
      <w:r>
        <w:rPr>
          <w:rFonts w:eastAsia="sans-serif" w:cs="Times New Roman" w:ascii="Times New Roman" w:hAnsi="Times New Roman"/>
          <w:sz w:val="24"/>
          <w:szCs w:val="24"/>
          <w:shd w:fill="FFFFFF" w:val="clear"/>
        </w:rPr>
        <w:t>Państwa dane osobowe mogą być przekazane również podmiotom, które uprawnione są do ich otrzymania na podstawie przepisów prawa. Ponadto mogą być one ujawnione podmiotom, z którymi administrator zawarł umowę na świadczenie usług serwisowych dla systemów informatycznych wykorzystywanych przy ich przetwarzaniu.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lines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z w:val="24"/>
        <w:b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4a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4a4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24a4f"/>
    <w:rPr>
      <w:sz w:val="20"/>
      <w:szCs w:val="20"/>
    </w:rPr>
  </w:style>
  <w:style w:type="character" w:styleId="AkapitzlistZnak" w:customStyle="1">
    <w:name w:val="Akapit z listą Znak"/>
    <w:basedOn w:val="DefaultParagraphFont"/>
    <w:link w:val="Akapitzlist"/>
    <w:qFormat/>
    <w:rsid w:val="00824a4f"/>
    <w:rPr/>
  </w:style>
  <w:style w:type="character" w:styleId="Fontstyle01" w:customStyle="1">
    <w:name w:val="fontstyle01"/>
    <w:basedOn w:val="DefaultParagraphFont"/>
    <w:qFormat/>
    <w:rsid w:val="00824a4f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xtjustify" w:customStyle="1">
    <w:name w:val="text-justify"/>
    <w:basedOn w:val="DefaultParagraphFont"/>
    <w:qFormat/>
    <w:rsid w:val="00824a4f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24a4f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rsid w:val="00697b23"/>
    <w:rPr>
      <w:color w:val="0563C1"/>
      <w:u w:val="single"/>
    </w:rPr>
  </w:style>
  <w:style w:type="character" w:styleId="Strong">
    <w:name w:val="Strong"/>
    <w:uiPriority w:val="22"/>
    <w:qFormat/>
    <w:rsid w:val="00697b23"/>
    <w:rPr>
      <w:b/>
      <w:bCs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kapitzlistZnak"/>
    <w:qFormat/>
    <w:rsid w:val="00824a4f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24a4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4a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s@nied&#378;wiada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LibreOffice/5.1.1.3$Windows_x86 LibreOffice_project/89f508ef3ecebd2cfb8e1def0f0ba9a803b88a6d</Application>
  <Pages>2</Pages>
  <Words>485</Words>
  <CharactersWithSpaces>2910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2021-04-09T06:50:00Z</dcterms:created>
  <dc:creator>r. pr. Anna Michalak</dc:creator>
  <dc:description/>
  <dc:language>pl-PL</dc:language>
  <cp:lastModifiedBy>Małgorzata Potręć</cp:lastModifiedBy>
  <dcterms:modified xsi:type="dcterms:W3CDTF">2021-04-09T06:50:00Z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